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jc w:val="center"/>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CITY OF JANESVILLE</w:t>
      </w:r>
    </w:p>
    <w:p w:rsidR="00000000" w:rsidDel="00000000" w:rsidP="00000000" w:rsidRDefault="00000000" w:rsidRPr="00000000" w14:paraId="00000002">
      <w:pPr>
        <w:ind w:firstLine="360"/>
        <w:jc w:val="center"/>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Special City Council Proceedings</w:t>
      </w:r>
    </w:p>
    <w:p w:rsidR="00000000" w:rsidDel="00000000" w:rsidP="00000000" w:rsidRDefault="00000000" w:rsidRPr="00000000" w14:paraId="00000003">
      <w:pPr>
        <w:ind w:firstLine="360"/>
        <w:jc w:val="center"/>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March 29, 2021</w: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The Janesville City Council met in special session on Tuesday March 29, 2021 in the Council Chambers of City Hall at approximately 6:00 p.m. with Mayor Beenblossom in the Chair and Council Members Miller, Robinson, Stapleton, and McAllister present. There is currently one council vacancy accounting for the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City Council Member. Also present was City Clerk Christa Kurtz, Police Chief Randy Samec, and Jeff Conover.</w:t>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Council Member McAllister and seconded by Council Member Robinson approving to adopt the agenda as presented. Motion carried.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approximately 6:00 p.m., Mayor Beenblossom opened the Public Hearing on the Proposed Fiscal Year 2021/22 Budget for comments from interested citizens and taxpayers. There being no comments, Mayor Beenblossom declared the Public Hearing closed at approximately 6:01 p.m. and presented the proposed Fiscal Year 2021/22 Budget to the Council for their consideration.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1080"/>
        </w:tabs>
        <w:rPr>
          <w:rFonts w:ascii="Arial" w:cs="Arial" w:eastAsia="Arial" w:hAnsi="Arial"/>
          <w:vertAlign w:val="baseline"/>
        </w:rPr>
      </w:pPr>
      <w:r w:rsidDel="00000000" w:rsidR="00000000" w:rsidRPr="00000000">
        <w:rPr>
          <w:rFonts w:ascii="Arial" w:cs="Arial" w:eastAsia="Arial" w:hAnsi="Arial"/>
          <w:vertAlign w:val="baseline"/>
          <w:rtl w:val="0"/>
        </w:rPr>
        <w:t xml:space="preserve">The Proposed Fiscal Year 2021/22 Budget was published in the Waverly Newspaper on March 16, 2021 and reflects an estimated total city tax levy rate of $11.15530 per $1,000 valuation on regular property, with a total property tax asking of $483,855 (plus $5,651 Utility Tax Replacement) and the following expenditures:</w:t>
      </w:r>
    </w:p>
    <w:p w:rsidR="00000000" w:rsidDel="00000000" w:rsidP="00000000" w:rsidRDefault="00000000" w:rsidRPr="00000000" w14:paraId="0000000B">
      <w:pPr>
        <w:tabs>
          <w:tab w:val="left" w:pos="10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tabs>
          <w:tab w:val="left" w:pos="1080"/>
        </w:tabs>
        <w:ind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Public Safety</w:t>
        <w:tab/>
      </w:r>
      <w:r w:rsidDel="00000000" w:rsidR="00000000" w:rsidRPr="00000000">
        <w:rPr>
          <w:rFonts w:ascii="Arial" w:cs="Arial" w:eastAsia="Arial" w:hAnsi="Arial"/>
          <w:rtl w:val="0"/>
        </w:rPr>
        <w:tab/>
        <w:tab/>
        <w:tab/>
        <w:tab/>
        <w:tab/>
        <w:tab/>
        <w:tab/>
        <w:tab/>
        <w:tab/>
        <w:tab/>
      </w:r>
      <w:r w:rsidDel="00000000" w:rsidR="00000000" w:rsidRPr="00000000">
        <w:rPr>
          <w:rFonts w:ascii="Arial" w:cs="Arial" w:eastAsia="Arial" w:hAnsi="Arial"/>
          <w:vertAlign w:val="baseline"/>
          <w:rtl w:val="0"/>
        </w:rPr>
        <w:t xml:space="preserve">521,481</w:t>
      </w:r>
    </w:p>
    <w:p w:rsidR="00000000" w:rsidDel="00000000" w:rsidP="00000000" w:rsidRDefault="00000000" w:rsidRPr="00000000" w14:paraId="0000000D">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Public Works </w:t>
        <w:tab/>
        <w:tab/>
        <w:tab/>
        <w:tab/>
        <w:tab/>
        <w:tab/>
        <w:tab/>
        <w:tab/>
        <w:tab/>
        <w:tab/>
        <w:tab/>
        <w:t xml:space="preserve">298,245</w:t>
      </w:r>
    </w:p>
    <w:p w:rsidR="00000000" w:rsidDel="00000000" w:rsidP="00000000" w:rsidRDefault="00000000" w:rsidRPr="00000000" w14:paraId="0000000E">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Culture and Recreation </w:t>
        <w:tab/>
        <w:tab/>
        <w:tab/>
        <w:tab/>
        <w:tab/>
        <w:tab/>
        <w:tab/>
        <w:tab/>
        <w:tab/>
        <w:t xml:space="preserve">426,565</w:t>
      </w:r>
    </w:p>
    <w:p w:rsidR="00000000" w:rsidDel="00000000" w:rsidP="00000000" w:rsidRDefault="00000000" w:rsidRPr="00000000" w14:paraId="0000000F">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Community and Economic Development </w:t>
        <w:tab/>
        <w:tab/>
        <w:tab/>
        <w:tab/>
        <w:tab/>
        <w:tab/>
        <w:tab/>
        <w:t xml:space="preserve">209,394</w:t>
      </w:r>
    </w:p>
    <w:p w:rsidR="00000000" w:rsidDel="00000000" w:rsidP="00000000" w:rsidRDefault="00000000" w:rsidRPr="00000000" w14:paraId="00000010">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General Government </w:t>
        <w:tab/>
        <w:tab/>
        <w:tab/>
        <w:tab/>
        <w:tab/>
        <w:tab/>
        <w:tab/>
        <w:tab/>
        <w:tab/>
        <w:tab/>
        <w:t xml:space="preserve">166,889</w:t>
      </w:r>
    </w:p>
    <w:p w:rsidR="00000000" w:rsidDel="00000000" w:rsidP="00000000" w:rsidRDefault="00000000" w:rsidRPr="00000000" w14:paraId="00000011">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Debt Service </w:t>
        <w:tab/>
        <w:tab/>
        <w:tab/>
        <w:tab/>
        <w:tab/>
        <w:tab/>
        <w:tab/>
        <w:tab/>
        <w:tab/>
        <w:tab/>
        <w:tab/>
        <w:t xml:space="preserve">  74,120</w:t>
      </w:r>
    </w:p>
    <w:p w:rsidR="00000000" w:rsidDel="00000000" w:rsidP="00000000" w:rsidRDefault="00000000" w:rsidRPr="00000000" w14:paraId="00000012">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Capital Projects </w:t>
        <w:tab/>
        <w:tab/>
        <w:tab/>
        <w:tab/>
        <w:tab/>
        <w:tab/>
        <w:tab/>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vertAlign w:val="baseline"/>
          <w:rtl w:val="0"/>
        </w:rPr>
        <w:t xml:space="preserve">1,642,167</w:t>
      </w:r>
      <w:r w:rsidDel="00000000" w:rsidR="00000000" w:rsidRPr="00000000">
        <w:rPr>
          <w:rtl w:val="0"/>
        </w:rPr>
      </w:r>
    </w:p>
    <w:p w:rsidR="00000000" w:rsidDel="00000000" w:rsidP="00000000" w:rsidRDefault="00000000" w:rsidRPr="00000000" w14:paraId="00000013">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Total Government Expenditures</w:t>
        <w:tab/>
        <w:t xml:space="preserve"> </w:t>
        <w:tab/>
        <w:tab/>
        <w:tab/>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3,338,861</w:t>
      </w:r>
    </w:p>
    <w:p w:rsidR="00000000" w:rsidDel="00000000" w:rsidP="00000000" w:rsidRDefault="00000000" w:rsidRPr="00000000" w14:paraId="00000014">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Business Type/Enterprises </w:t>
        <w:tab/>
        <w:tab/>
        <w:tab/>
        <w:tab/>
        <w:tab/>
        <w:tab/>
        <w:tab/>
        <w:tab/>
        <w:tab/>
        <w:t xml:space="preserve">587,988</w:t>
      </w:r>
    </w:p>
    <w:p w:rsidR="00000000" w:rsidDel="00000000" w:rsidP="00000000" w:rsidRDefault="00000000" w:rsidRPr="00000000" w14:paraId="00000015">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Transfers Out</w:t>
        <w:tab/>
        <w:tab/>
        <w:tab/>
        <w:tab/>
        <w:tab/>
        <w:tab/>
        <w:tab/>
        <w:tab/>
        <w:tab/>
        <w:tab/>
        <w:tab/>
        <w:t xml:space="preserve">  </w:t>
      </w:r>
      <w:r w:rsidDel="00000000" w:rsidR="00000000" w:rsidRPr="00000000">
        <w:rPr>
          <w:rFonts w:ascii="Arial" w:cs="Arial" w:eastAsia="Arial" w:hAnsi="Arial"/>
          <w:u w:val="single"/>
          <w:vertAlign w:val="baseline"/>
          <w:rtl w:val="0"/>
        </w:rPr>
        <w:t xml:space="preserve">57,066</w:t>
      </w:r>
      <w:r w:rsidDel="00000000" w:rsidR="00000000" w:rsidRPr="00000000">
        <w:rPr>
          <w:rtl w:val="0"/>
        </w:rPr>
      </w:r>
    </w:p>
    <w:p w:rsidR="00000000" w:rsidDel="00000000" w:rsidP="00000000" w:rsidRDefault="00000000" w:rsidRPr="00000000" w14:paraId="00000016">
      <w:pPr>
        <w:tabs>
          <w:tab w:val="left" w:pos="1080"/>
        </w:tabs>
        <w:ind w:firstLine="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Total ALL Expenditures/Transfers out</w:t>
        <w:tab/>
        <w:tab/>
        <w:tab/>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3,983,915</w:t>
      </w:r>
    </w:p>
    <w:p w:rsidR="00000000" w:rsidDel="00000000" w:rsidP="00000000" w:rsidRDefault="00000000" w:rsidRPr="00000000" w14:paraId="00000017">
      <w:pPr>
        <w:tabs>
          <w:tab w:val="left" w:pos="1080"/>
        </w:tabs>
        <w:ind w:firstLine="360"/>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giving opportunity for all desiring to be heard, it was resolved by McAllister and seconded by Stapleton to approve, as presented, RESOLUTION #1725-21 – A RESOLUTION ADOPTING THE ANNUAL BUDGET FOR THE FISCAL YEAR ENDING JUNE 30, 2022.  BE IT FURTHER RESOLVED BY THE CITY COUNCIL OF THE CITY OF JANESVILLE, IOWA that the annual budget for the fiscal year ending June 30, 2022, as set forth in the Budget Summary Certificate and in the detailed Budget in support thereof showing the revenue estimates and appropriation expenditures and allocation to programs and activities for said fiscal year be adopted, and the clerk is directed to make the filings as required by law and to set up books in accordance with the summary and details as adopted.  Roll Call Vote:  Ayes – Miller, McAllister, Robinson, and Stapleton.  Nays – None. One Council Seat is vacant at this time.  Resolution approved and adopted this 29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of March 2021.</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tabs>
          <w:tab w:val="left" w:pos="1080"/>
          <w:tab w:val="left" w:pos="5760"/>
        </w:tabs>
        <w:rPr>
          <w:rFonts w:ascii="Arial" w:cs="Arial" w:eastAsia="Arial" w:hAnsi="Arial"/>
          <w:vertAlign w:val="baseline"/>
        </w:rPr>
      </w:pPr>
      <w:r w:rsidDel="00000000" w:rsidR="00000000" w:rsidRPr="00000000">
        <w:rPr>
          <w:rFonts w:ascii="Arial" w:cs="Arial" w:eastAsia="Arial" w:hAnsi="Arial"/>
          <w:vertAlign w:val="baseline"/>
          <w:rtl w:val="0"/>
        </w:rPr>
        <w:t xml:space="preserve">ATTEST:_______________________________MAYOR_________________________________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tabs>
          <w:tab w:val="left" w:pos="1080"/>
        </w:tabs>
        <w:rPr>
          <w:rFonts w:ascii="Arial" w:cs="Arial" w:eastAsia="Arial" w:hAnsi="Arial"/>
          <w:vertAlign w:val="baseline"/>
        </w:rPr>
      </w:pPr>
      <w:r w:rsidDel="00000000" w:rsidR="00000000" w:rsidRPr="00000000">
        <w:rPr>
          <w:rFonts w:ascii="Arial" w:cs="Arial" w:eastAsia="Arial" w:hAnsi="Arial"/>
          <w:vertAlign w:val="baseline"/>
          <w:rtl w:val="0"/>
        </w:rPr>
        <w:t xml:space="preserve">Motion by Stapleton and seconded by Miller approving ORDINANCE #351 – AN ORDINANCE AMENDING THE OFFICIAL ZONING MAP FOR THE CITY OF JANESVILLE, BREMER COUNTY, IOWA on its third and final reading. Motion carried.</w:t>
      </w:r>
    </w:p>
    <w:p w:rsidR="00000000" w:rsidDel="00000000" w:rsidP="00000000" w:rsidRDefault="00000000" w:rsidRPr="00000000" w14:paraId="0000001D">
      <w:pPr>
        <w:tabs>
          <w:tab w:val="left" w:pos="10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tabs>
          <w:tab w:val="left" w:pos="1080"/>
        </w:tabs>
        <w:rPr>
          <w:rFonts w:ascii="Arial" w:cs="Arial" w:eastAsia="Arial" w:hAnsi="Arial"/>
          <w:vertAlign w:val="baseline"/>
        </w:rPr>
      </w:pPr>
      <w:r w:rsidDel="00000000" w:rsidR="00000000" w:rsidRPr="00000000">
        <w:rPr>
          <w:rFonts w:ascii="Arial" w:cs="Arial" w:eastAsia="Arial" w:hAnsi="Arial"/>
          <w:vertAlign w:val="baseline"/>
          <w:rtl w:val="0"/>
        </w:rPr>
        <w:t xml:space="preserve">Motion by Robinson and seconded by Miller approving ORDINANCE #352 – AN ORDINANCE AMENDING THE PROVISIONS OF CHAPTER 17 OF THE CITY OF JANESVILLE, IOWA, AS RELATED TO THE COUNCIL MEMBER’S COMPENSATION on its third and final reading. Motion carried.</w:t>
      </w:r>
    </w:p>
    <w:p w:rsidR="00000000" w:rsidDel="00000000" w:rsidP="00000000" w:rsidRDefault="00000000" w:rsidRPr="00000000" w14:paraId="0000001F">
      <w:pPr>
        <w:tabs>
          <w:tab w:val="left" w:pos="10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tabs>
          <w:tab w:val="left" w:pos="1080"/>
        </w:tabs>
        <w:rPr>
          <w:rFonts w:ascii="Arial" w:cs="Arial" w:eastAsia="Arial" w:hAnsi="Arial"/>
          <w:vertAlign w:val="baseline"/>
        </w:rPr>
      </w:pPr>
      <w:r w:rsidDel="00000000" w:rsidR="00000000" w:rsidRPr="00000000">
        <w:rPr>
          <w:rFonts w:ascii="Arial" w:cs="Arial" w:eastAsia="Arial" w:hAnsi="Arial"/>
          <w:vertAlign w:val="baseline"/>
          <w:rtl w:val="0"/>
        </w:rPr>
        <w:t xml:space="preserve">Motion by Stapleton and seconded by McAllister approving ORDINANCE #353 – AN ORDINANCE AMENDING THE PROVISIONS OF CHAPTER 15.04 OF THE CITY CODE OF JANESVILLE, IOWA, AS RELATED TO THE MAYOR’S COMPENSATION on its third and final reading. Motion carried.</w:t>
      </w:r>
    </w:p>
    <w:p w:rsidR="00000000" w:rsidDel="00000000" w:rsidP="00000000" w:rsidRDefault="00000000" w:rsidRPr="00000000" w14:paraId="00000021">
      <w:pPr>
        <w:tabs>
          <w:tab w:val="left" w:pos="10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tabs>
          <w:tab w:val="left" w:pos="1080"/>
        </w:tabs>
        <w:rPr>
          <w:rFonts w:ascii="Arial" w:cs="Arial" w:eastAsia="Arial" w:hAnsi="Arial"/>
          <w:vertAlign w:val="baseline"/>
        </w:rPr>
      </w:pPr>
      <w:r w:rsidDel="00000000" w:rsidR="00000000" w:rsidRPr="00000000">
        <w:rPr>
          <w:rFonts w:ascii="Arial" w:cs="Arial" w:eastAsia="Arial" w:hAnsi="Arial"/>
          <w:vertAlign w:val="baseline"/>
          <w:rtl w:val="0"/>
        </w:rPr>
        <w:t xml:space="preserve">Motion by Stapleton and seconded by Robinson approving ORDINANCE #354 – AN ORDINANCE AMENDING THE PROVISIONS OF CHAPTER 77 OF THE CITY CODE OF JANESVILLE, IOWA, AS RELATED TO THE OPERATION OF GOLF CARTS on its second reading. Motion carried.</w:t>
      </w:r>
    </w:p>
    <w:p w:rsidR="00000000" w:rsidDel="00000000" w:rsidP="00000000" w:rsidRDefault="00000000" w:rsidRPr="00000000" w14:paraId="00000023">
      <w:pPr>
        <w:tabs>
          <w:tab w:val="left" w:pos="10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McAllister and seconded by Stapleton to voluntarily extend Covid-19 sick leave through June 30, 2021.The sick leave covered in the CARES ACT is no longer federally mandated as of December 31, 2020 and is optional to the employer. Motion carried.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Jeff Conover exited the meeting at 6:08 p.m.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Miller and seconded by McAllister to enter into closed session at 6:08 p.m. pursuant to Iowa Code section 21.5(1)(i)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Miller and seconded by Robinson to come out of closed session at 6:33 p.m. Motion carried.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Jeff Conover re-entered the meeting at 6:33 p.m.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McAllister and seconded by Miller approving to suspend Chief Samec for three (3) unpaid working days. Motion carried.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McAllister and seconded by Miller approving to remove Randy Samec from the position of Police Chief and reposition him as a patrol officer for the City of Janesville. Furthermore, giving him a pay reduction in line with his new position at $21.06 per hour per resolution 1726-21 effective April 2, 2021. Roll Call Vote Miller, McAllister, Robinson, and Stapleton. Nays – None. One council seat vacant at this time. Motion carried.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pos="1080"/>
          <w:tab w:val="left" w:pos="5760"/>
        </w:tabs>
        <w:rPr>
          <w:rFonts w:ascii="Arial" w:cs="Arial" w:eastAsia="Arial" w:hAnsi="Arial"/>
          <w:vertAlign w:val="baseline"/>
        </w:rPr>
      </w:pPr>
      <w:r w:rsidDel="00000000" w:rsidR="00000000" w:rsidRPr="00000000">
        <w:rPr>
          <w:rFonts w:ascii="Arial" w:cs="Arial" w:eastAsia="Arial" w:hAnsi="Arial"/>
          <w:vertAlign w:val="baseline"/>
          <w:rtl w:val="0"/>
        </w:rPr>
        <w:t xml:space="preserve">ATTEST:_______________________________MAYOR_________________________________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Miller and seconded by Robinson to approve Jeffrey C Conover’s appointment to fill City Council vacancy.  Motion carried.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Mayor Beenblossom administered the Oath of Office to newly appointed Council Member, Jeffrey C. Conover.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by Miller and seconded by Robinson approving to adjourn.  Motion carried.  Meeting closed at 6:40 p.m.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tabs>
          <w:tab w:val="left" w:pos="1080"/>
          <w:tab w:val="left" w:pos="5760"/>
        </w:tabs>
        <w:rPr>
          <w:rFonts w:ascii="Arial" w:cs="Arial" w:eastAsia="Arial" w:hAnsi="Arial"/>
          <w:vertAlign w:val="baseline"/>
        </w:rPr>
      </w:pPr>
      <w:r w:rsidDel="00000000" w:rsidR="00000000" w:rsidRPr="00000000">
        <w:rPr>
          <w:rFonts w:ascii="Arial" w:cs="Arial" w:eastAsia="Arial" w:hAnsi="Arial"/>
          <w:vertAlign w:val="baseline"/>
          <w:rtl w:val="0"/>
        </w:rPr>
        <w:t xml:space="preserve">ATTEST:_______________________________  MAYOR: ________________________________</w:t>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60"/>
      </w:tabs>
      <w:ind w:left="720"/>
      <w:jc w:val="both"/>
    </w:pPr>
    <w:rPr>
      <w:rFonts w:ascii="Federo" w:cs="Federo" w:eastAsia="Federo" w:hAnsi="Federo"/>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jc w:val="both"/>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288" w:right="288"/>
      <w:jc w:val="center"/>
    </w:pPr>
    <w:rPr>
      <w:rFonts w:ascii="Federo" w:cs="Federo" w:eastAsia="Federo" w:hAnsi="Federo"/>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360"/>
      </w:tabs>
      <w:suppressAutoHyphens w:val="1"/>
      <w:overflowPunct w:val="0"/>
      <w:autoSpaceDE w:val="0"/>
      <w:autoSpaceDN w:val="0"/>
      <w:adjustRightInd w:val="0"/>
      <w:spacing w:line="1" w:lineRule="atLeast"/>
      <w:ind w:left="720" w:leftChars="-1" w:rightChars="0" w:firstLineChars="-1"/>
      <w:jc w:val="both"/>
      <w:textDirection w:val="btLr"/>
      <w:textAlignment w:val="baseline"/>
      <w:outlineLvl w:val="0"/>
    </w:pPr>
    <w:rPr>
      <w:rFonts w:ascii="Britannic Bold" w:hAnsi="Britannic Bold"/>
      <w:b w:val="1"/>
      <w:w w:val="100"/>
      <w:position w:val="-1"/>
      <w:sz w:val="24"/>
      <w:szCs w:val="20"/>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jc w:val="both"/>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overflowPunct w:val="0"/>
      <w:autoSpaceDE w:val="0"/>
      <w:autoSpaceDN w:val="0"/>
      <w:adjustRightInd w:val="0"/>
      <w:spacing w:line="1" w:lineRule="atLeast"/>
      <w:ind w:left="288" w:right="288" w:leftChars="-1" w:rightChars="0" w:firstLineChars="-1"/>
      <w:jc w:val="center"/>
      <w:textDirection w:val="btLr"/>
      <w:textAlignment w:val="baseline"/>
      <w:outlineLvl w:val="0"/>
    </w:pPr>
    <w:rPr>
      <w:rFonts w:ascii="Britannic Bold" w:hAnsi="Britannic Bold"/>
      <w:b w:val="1"/>
      <w:w w:val="100"/>
      <w:position w:val="-1"/>
      <w:sz w:val="36"/>
      <w:szCs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tabs>
        <w:tab w:val="left" w:leader="none" w:pos="360"/>
      </w:tabs>
      <w:suppressAutoHyphens w:val="1"/>
      <w:spacing w:line="1" w:lineRule="atLeast"/>
      <w:ind w:left="144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360"/>
      </w:tabs>
      <w:suppressAutoHyphens w:val="1"/>
      <w:spacing w:line="1" w:lineRule="atLeast"/>
      <w:ind w:left="1440" w:leftChars="-1" w:rightChars="0" w:hanging="720" w:firstLineChars="-1"/>
      <w:jc w:val="both"/>
      <w:textDirection w:val="btLr"/>
      <w:textAlignment w:val="top"/>
      <w:outlineLvl w:val="0"/>
    </w:pPr>
    <w:rPr>
      <w:b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rPr>
  </w:style>
  <w:style w:type="character" w:styleId="BodyTextIndent2Char">
    <w:name w:val="Body Text Indent 2 Char"/>
    <w:next w:val="BodyTextIndent2Char"/>
    <w:autoRedefine w:val="0"/>
    <w:hidden w:val="0"/>
    <w:qFormat w:val="0"/>
    <w:rPr>
      <w:b w:val="1"/>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rPr>
  </w:style>
  <w:style w:type="character" w:styleId="IntenseEmphasis">
    <w:name w:val="Intense Emphasis"/>
    <w:next w:val="IntenseEmphasis"/>
    <w:autoRedefine w:val="0"/>
    <w:hidden w:val="0"/>
    <w:qFormat w:val="0"/>
    <w:rPr>
      <w:i w:val="1"/>
      <w:iCs w:val="1"/>
      <w:color w:val="5b9bd5"/>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Level2">
    <w:name w:val="Level 2"/>
    <w:next w:val="Level2"/>
    <w:autoRedefine w:val="0"/>
    <w:hidden w:val="0"/>
    <w:qFormat w:val="0"/>
    <w:pPr>
      <w:suppressAutoHyphens w:val="1"/>
      <w:autoSpaceDE w:val="0"/>
      <w:autoSpaceDN w:val="0"/>
      <w:adjustRightInd w:val="0"/>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ylArhitEhz9okmYBfRVoj3RlQ==">AMUW2mVLdVIMeeeo3Z+9Ns3sqDaZFNk3zIZBmhFCL0XfrWDE6wspZua/Mo4BaU8v/+2Ep1XQSZhhFU/r4E2l54IywBI0h/UEVxbUlsslNPtVn1wBykK5DdY=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2021-03-29T16:59:00Z</dcterms:created>
  <dc:creator>City of Janesville</dc:creator>
</cp:coreProperties>
</file>